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default" w:eastAsiaTheme="minorEastAsia"/>
          <w:b/>
          <w:sz w:val="28"/>
          <w:szCs w:val="28"/>
          <w:lang w:val="en-US" w:eastAsia="zh-CN"/>
        </w:rPr>
      </w:pPr>
      <w:r>
        <w:rPr>
          <w:rFonts w:hint="eastAsia"/>
          <w:b/>
          <w:sz w:val="28"/>
          <w:szCs w:val="28"/>
        </w:rPr>
        <w:t>附件</w:t>
      </w:r>
      <w:r>
        <w:rPr>
          <w:rFonts w:hint="eastAsia"/>
          <w:b/>
          <w:sz w:val="28"/>
          <w:szCs w:val="28"/>
          <w:lang w:val="en-US" w:eastAsia="zh-CN"/>
        </w:rPr>
        <w:t>19</w:t>
      </w:r>
    </w:p>
    <w:p>
      <w:pPr>
        <w:pStyle w:val="35"/>
        <w:spacing w:line="360" w:lineRule="auto"/>
        <w:ind w:left="720" w:firstLine="0" w:firstLineChars="0"/>
        <w:jc w:val="center"/>
        <w:rPr>
          <w:b/>
          <w:sz w:val="28"/>
          <w:szCs w:val="28"/>
        </w:rPr>
      </w:pPr>
      <w:r>
        <w:rPr>
          <w:rFonts w:hint="eastAsia"/>
          <w:b/>
          <w:sz w:val="36"/>
          <w:szCs w:val="36"/>
        </w:rPr>
        <w:t>金融信息服务客户端</w:t>
      </w:r>
    </w:p>
    <w:p>
      <w:pPr>
        <w:pStyle w:val="35"/>
        <w:numPr>
          <w:ilvl w:val="0"/>
          <w:numId w:val="2"/>
        </w:numPr>
        <w:spacing w:line="360" w:lineRule="auto"/>
        <w:ind w:firstLineChars="0"/>
        <w:jc w:val="left"/>
        <w:rPr>
          <w:rFonts w:asciiTheme="minorEastAsia" w:hAnsiTheme="minorEastAsia"/>
          <w:b/>
          <w:szCs w:val="21"/>
        </w:rPr>
      </w:pPr>
      <w:r>
        <w:rPr>
          <w:rFonts w:hint="eastAsia" w:asciiTheme="minorEastAsia" w:hAnsiTheme="minorEastAsia"/>
          <w:b/>
          <w:szCs w:val="21"/>
        </w:rPr>
        <w:t>产品参数</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数据库提供的所有资源均须经过国家相关部门审批，符合社会主义核心价值观，内容安全可靠。</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1、数据内容涵盖股票、基金、债券、外汇、保险、期货、金融衍生品、现货交易、宏观经济、财经新闻等领域。</w:t>
      </w:r>
      <w:r>
        <w:rPr>
          <w:rFonts w:asciiTheme="minorEastAsia" w:hAnsiTheme="minorEastAsia"/>
          <w:szCs w:val="21"/>
        </w:rPr>
        <w:t xml:space="preserve"> </w:t>
      </w:r>
    </w:p>
    <w:p>
      <w:pPr>
        <w:spacing w:line="360" w:lineRule="auto"/>
        <w:ind w:firstLine="420" w:firstLineChars="200"/>
        <w:rPr>
          <w:rFonts w:asciiTheme="minorEastAsia" w:hAnsiTheme="minorEastAsia"/>
          <w:szCs w:val="21"/>
        </w:rPr>
      </w:pPr>
      <w:r>
        <w:rPr>
          <w:rFonts w:hint="eastAsia" w:asciiTheme="minorEastAsia" w:hAnsiTheme="minorEastAsia"/>
        </w:rPr>
        <w:t>2、</w:t>
      </w:r>
      <w:r>
        <w:rPr>
          <w:rFonts w:hint="eastAsia" w:asciiTheme="minorEastAsia" w:hAnsiTheme="minorEastAsia"/>
          <w:szCs w:val="21"/>
        </w:rPr>
        <w:t>可以让用户7×24×365获取到及时、准确、完整的财经数据、信息和各种分析结果，新的信息内容将会在第一时间进行更新以满足机构投资者和各类研究机构的需求。</w:t>
      </w:r>
    </w:p>
    <w:p>
      <w:pPr>
        <w:spacing w:line="360" w:lineRule="auto"/>
        <w:ind w:firstLine="420" w:firstLineChars="200"/>
        <w:rPr>
          <w:rFonts w:asciiTheme="minorEastAsia" w:hAnsiTheme="minorEastAsia"/>
          <w:szCs w:val="21"/>
        </w:rPr>
      </w:pPr>
      <w:r>
        <w:rPr>
          <w:rFonts w:asciiTheme="minorEastAsia" w:hAnsiTheme="minorEastAsia"/>
          <w:szCs w:val="21"/>
        </w:rPr>
        <w:t>3</w:t>
      </w:r>
      <w:r>
        <w:rPr>
          <w:rFonts w:hint="eastAsia" w:asciiTheme="minorEastAsia" w:hAnsiTheme="minorEastAsia"/>
          <w:szCs w:val="21"/>
        </w:rPr>
        <w:t>、依托专业的数据处理体系及完善的智能质检平台，确保数据准确性始终处于行业领先水平。信息和数据的准确率达到99.9%。</w:t>
      </w:r>
    </w:p>
    <w:p>
      <w:pPr>
        <w:spacing w:line="360" w:lineRule="auto"/>
        <w:ind w:firstLine="420" w:firstLineChars="200"/>
        <w:rPr>
          <w:rFonts w:asciiTheme="minorEastAsia" w:hAnsiTheme="minorEastAsia"/>
          <w:szCs w:val="21"/>
        </w:rPr>
      </w:pPr>
      <w:r>
        <w:rPr>
          <w:rFonts w:asciiTheme="minorEastAsia" w:hAnsiTheme="minorEastAsia"/>
          <w:szCs w:val="21"/>
        </w:rPr>
        <w:t>4</w:t>
      </w:r>
      <w:r>
        <w:rPr>
          <w:rFonts w:hint="eastAsia" w:asciiTheme="minorEastAsia" w:hAnsiTheme="minorEastAsia"/>
          <w:szCs w:val="21"/>
        </w:rPr>
        <w:t>、提供实时交流平台，涵盖了Messenger及时通讯、群英会、3C中国财经会议平台、量化交易平台、中介债券报价等，能全方位多角度立体解决高校教学研究、模拟实训、学生实习求职等核心需求。</w:t>
      </w:r>
    </w:p>
    <w:p>
      <w:pPr>
        <w:spacing w:line="360" w:lineRule="auto"/>
        <w:ind w:firstLine="420" w:firstLineChars="200"/>
        <w:rPr>
          <w:rFonts w:asciiTheme="minorEastAsia" w:hAnsiTheme="minorEastAsia"/>
          <w:szCs w:val="21"/>
        </w:rPr>
      </w:pPr>
      <w:r>
        <w:rPr>
          <w:rFonts w:hint="eastAsia" w:asciiTheme="minorEastAsia" w:hAnsiTheme="minorEastAsia"/>
          <w:szCs w:val="21"/>
        </w:rPr>
        <w:t>5、数据来源经过全球100多个交易所的合法授权，以确保数据的准确性与权威性。</w:t>
      </w:r>
    </w:p>
    <w:p>
      <w:pPr>
        <w:spacing w:line="360" w:lineRule="auto"/>
        <w:ind w:firstLine="420" w:firstLineChars="200"/>
        <w:rPr>
          <w:rFonts w:asciiTheme="minorEastAsia" w:hAnsiTheme="minorEastAsia"/>
          <w:szCs w:val="21"/>
        </w:rPr>
      </w:pPr>
      <w:r>
        <w:rPr>
          <w:rFonts w:asciiTheme="minorEastAsia" w:hAnsiTheme="minorEastAsia"/>
          <w:szCs w:val="21"/>
        </w:rPr>
        <w:t>6</w:t>
      </w:r>
      <w:r>
        <w:rPr>
          <w:rFonts w:hint="eastAsia" w:asciiTheme="minorEastAsia" w:hAnsiTheme="minorEastAsia"/>
          <w:szCs w:val="21"/>
        </w:rPr>
        <w:t>、已提供对金融终端数据的中英文切换功能，方便不同语言的使用者对终端数据提取与查询的需求。</w:t>
      </w:r>
    </w:p>
    <w:p>
      <w:pPr>
        <w:spacing w:before="240" w:line="360" w:lineRule="auto"/>
        <w:jc w:val="left"/>
        <w:rPr>
          <w:rFonts w:asciiTheme="minorEastAsia" w:hAnsiTheme="minorEastAsia"/>
          <w:b/>
          <w:szCs w:val="21"/>
        </w:rPr>
      </w:pPr>
      <w:r>
        <w:rPr>
          <w:rFonts w:hint="eastAsia" w:asciiTheme="minorEastAsia" w:hAnsiTheme="minorEastAsia"/>
          <w:b/>
          <w:szCs w:val="21"/>
        </w:rPr>
        <w:t>二、技术参数</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1、系统前端支持Windows、Mac、Linux、银河麒麟、统信</w:t>
      </w:r>
      <w:r>
        <w:rPr>
          <w:rFonts w:asciiTheme="minorEastAsia" w:hAnsiTheme="minorEastAsia"/>
          <w:szCs w:val="21"/>
        </w:rPr>
        <w:t>UOS</w:t>
      </w:r>
      <w:r>
        <w:rPr>
          <w:rFonts w:hint="eastAsia" w:asciiTheme="minorEastAsia" w:hAnsiTheme="minorEastAsia"/>
          <w:szCs w:val="21"/>
        </w:rPr>
        <w:t>、手机端或</w:t>
      </w:r>
      <w:r>
        <w:rPr>
          <w:rFonts w:asciiTheme="minorEastAsia" w:hAnsiTheme="minorEastAsia"/>
          <w:szCs w:val="21"/>
        </w:rPr>
        <w:t>Pad</w:t>
      </w:r>
      <w:r>
        <w:rPr>
          <w:rFonts w:hint="eastAsia" w:asciiTheme="minorEastAsia" w:hAnsiTheme="minorEastAsia"/>
          <w:szCs w:val="21"/>
        </w:rPr>
        <w:t>端，支持Excel/Matlab/SAS/</w:t>
      </w:r>
      <w:r>
        <w:rPr>
          <w:rFonts w:asciiTheme="minorEastAsia" w:hAnsiTheme="minorEastAsia"/>
          <w:szCs w:val="21"/>
        </w:rPr>
        <w:t>R</w:t>
      </w:r>
      <w:r>
        <w:rPr>
          <w:rFonts w:hint="eastAsia" w:asciiTheme="minorEastAsia" w:hAnsiTheme="minorEastAsia"/>
          <w:szCs w:val="21"/>
        </w:rPr>
        <w:t>等分析平台，支持客户通过P</w:t>
      </w:r>
      <w:r>
        <w:rPr>
          <w:rFonts w:asciiTheme="minorEastAsia" w:hAnsiTheme="minorEastAsia"/>
          <w:szCs w:val="21"/>
        </w:rPr>
        <w:t>ython/</w:t>
      </w:r>
      <w:r>
        <w:rPr>
          <w:rFonts w:hint="eastAsia" w:asciiTheme="minorEastAsia" w:hAnsiTheme="minorEastAsia"/>
          <w:szCs w:val="21"/>
        </w:rPr>
        <w:t>C++/Java等程序直接调用后台数据，从而满足各种个性化分析需求。</w:t>
      </w:r>
    </w:p>
    <w:p>
      <w:pPr>
        <w:spacing w:line="360" w:lineRule="auto"/>
        <w:ind w:firstLine="420" w:firstLineChars="200"/>
        <w:jc w:val="left"/>
        <w:rPr>
          <w:rFonts w:asciiTheme="minorEastAsia" w:hAnsiTheme="minorEastAsia"/>
          <w:b/>
          <w:szCs w:val="21"/>
        </w:rPr>
      </w:pPr>
      <w:r>
        <w:rPr>
          <w:rFonts w:asciiTheme="minorEastAsia" w:hAnsiTheme="minorEastAsia"/>
          <w:szCs w:val="21"/>
        </w:rPr>
        <w:t>2</w:t>
      </w:r>
      <w:r>
        <w:rPr>
          <w:rFonts w:hint="eastAsia" w:asciiTheme="minorEastAsia" w:hAnsiTheme="minorEastAsia"/>
          <w:szCs w:val="21"/>
        </w:rPr>
        <w:t>、支持移动终端，提供了包括数据查询、组合监控、研究报告、3C财经会议、好友分析、PC互动等专业功能。</w:t>
      </w:r>
    </w:p>
    <w:p>
      <w:pPr>
        <w:pStyle w:val="35"/>
        <w:numPr>
          <w:ilvl w:val="0"/>
          <w:numId w:val="3"/>
        </w:numPr>
        <w:spacing w:before="240" w:line="360" w:lineRule="auto"/>
        <w:ind w:firstLineChars="0"/>
        <w:jc w:val="left"/>
        <w:rPr>
          <w:rFonts w:asciiTheme="minorEastAsia" w:hAnsiTheme="minorEastAsia"/>
          <w:b/>
          <w:szCs w:val="21"/>
        </w:rPr>
      </w:pPr>
      <w:r>
        <w:rPr>
          <w:rFonts w:hint="eastAsia" w:asciiTheme="minorEastAsia" w:hAnsiTheme="minorEastAsia"/>
          <w:b/>
          <w:szCs w:val="21"/>
        </w:rPr>
        <w:t>服务参数</w:t>
      </w: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1、</w:t>
      </w:r>
      <w:r>
        <w:rPr>
          <w:rFonts w:hint="eastAsia" w:asciiTheme="minorEastAsia" w:hAnsiTheme="minorEastAsia"/>
          <w:szCs w:val="21"/>
          <w:lang w:eastAsia="zh-CN"/>
        </w:rPr>
        <w:t>服务期限：</w:t>
      </w:r>
      <w:r>
        <w:rPr>
          <w:rFonts w:asciiTheme="minorEastAsia" w:hAnsiTheme="minorEastAsia"/>
          <w:szCs w:val="21"/>
        </w:rPr>
        <w:t xml:space="preserve"> </w:t>
      </w:r>
      <w:r>
        <w:rPr>
          <w:rFonts w:hint="eastAsia" w:asciiTheme="minorEastAsia" w:hAnsiTheme="minorEastAsia"/>
          <w:szCs w:val="21"/>
        </w:rPr>
        <w:t>2023.1.1-2023.12.31</w:t>
      </w:r>
    </w:p>
    <w:p>
      <w:pPr>
        <w:spacing w:line="360" w:lineRule="auto"/>
        <w:ind w:firstLine="420" w:firstLineChars="200"/>
        <w:rPr>
          <w:rFonts w:asciiTheme="minorEastAsia" w:hAnsiTheme="minorEastAsia"/>
          <w:szCs w:val="21"/>
        </w:rPr>
      </w:pPr>
      <w:r>
        <w:rPr>
          <w:rFonts w:hint="eastAsia" w:asciiTheme="minorEastAsia" w:hAnsiTheme="minorEastAsia"/>
          <w:szCs w:val="21"/>
          <w:lang w:val="en-US" w:eastAsia="zh-CN"/>
        </w:rPr>
        <w:t>2、</w:t>
      </w:r>
      <w:r>
        <w:rPr>
          <w:rFonts w:hint="eastAsia" w:asciiTheme="minorEastAsia" w:hAnsiTheme="minorEastAsia"/>
          <w:szCs w:val="21"/>
        </w:rPr>
        <w:t>可为高校师生定期提供各类培训课程服务，并根据教学需要与老师共同研发定制课程；学生不出校门即可参加各类资格认证考试，获得金融机构通行证。</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3</w:t>
      </w:r>
      <w:r>
        <w:rPr>
          <w:rFonts w:hint="eastAsia" w:asciiTheme="minorEastAsia" w:hAnsiTheme="minorEastAsia"/>
          <w:szCs w:val="21"/>
        </w:rPr>
        <w:t>、每年至少提供2次面向读者的宣传</w:t>
      </w:r>
      <w:r>
        <w:rPr>
          <w:rFonts w:asciiTheme="minorEastAsia" w:hAnsiTheme="minorEastAsia"/>
          <w:szCs w:val="21"/>
        </w:rPr>
        <w:t>、培训</w:t>
      </w:r>
      <w:r>
        <w:rPr>
          <w:rFonts w:hint="eastAsia" w:asciiTheme="minorEastAsia" w:hAnsiTheme="minorEastAsia"/>
          <w:szCs w:val="21"/>
        </w:rPr>
        <w:t>服务。</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4</w:t>
      </w:r>
      <w:r>
        <w:rPr>
          <w:rFonts w:hint="eastAsia" w:asciiTheme="minorEastAsia" w:hAnsiTheme="minorEastAsia"/>
          <w:szCs w:val="21"/>
        </w:rPr>
        <w:t>、及时便捷地解决用户在使用数据库的产品或服务所遇到的各种问题，用户可以根据实际需求，通过电话</w:t>
      </w:r>
      <w:r>
        <w:rPr>
          <w:rFonts w:asciiTheme="minorEastAsia" w:hAnsiTheme="minorEastAsia"/>
          <w:szCs w:val="21"/>
        </w:rPr>
        <w:t>、</w:t>
      </w:r>
      <w:r>
        <w:rPr>
          <w:rFonts w:hint="eastAsia" w:asciiTheme="minorEastAsia" w:hAnsiTheme="minorEastAsia"/>
          <w:szCs w:val="21"/>
        </w:rPr>
        <w:t>邮件</w:t>
      </w:r>
      <w:r>
        <w:rPr>
          <w:rFonts w:asciiTheme="minorEastAsia" w:hAnsiTheme="minorEastAsia"/>
          <w:szCs w:val="21"/>
        </w:rPr>
        <w:t>、</w:t>
      </w:r>
      <w:r>
        <w:rPr>
          <w:rFonts w:hint="eastAsia" w:asciiTheme="minorEastAsia" w:hAnsiTheme="minorEastAsia"/>
          <w:szCs w:val="21"/>
        </w:rPr>
        <w:t>线上咨询等方式来获取相应的服务。8个工作小时内响应</w:t>
      </w:r>
      <w:r>
        <w:rPr>
          <w:rFonts w:asciiTheme="minorEastAsia" w:hAnsiTheme="minorEastAsia"/>
          <w:szCs w:val="21"/>
        </w:rPr>
        <w:t>，</w:t>
      </w:r>
      <w:r>
        <w:rPr>
          <w:rFonts w:hint="eastAsia" w:asciiTheme="minorEastAsia" w:hAnsiTheme="minorEastAsia"/>
          <w:szCs w:val="21"/>
        </w:rPr>
        <w:t>若远程支持无法解决问题的，将提供2个工作日内上门服务。。</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5</w:t>
      </w:r>
      <w:bookmarkStart w:id="0" w:name="_GoBack"/>
      <w:bookmarkEnd w:id="0"/>
      <w:r>
        <w:rPr>
          <w:rFonts w:hint="eastAsia" w:asciiTheme="minorEastAsia" w:hAnsiTheme="minorEastAsia"/>
          <w:szCs w:val="21"/>
        </w:rPr>
        <w:t>、满足客户的培训要求和可以满足的个性化需求，兑现所有书面承诺并及时传达服务信息和公司及公司产品的动态信息。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C13E0F"/>
    <w:multiLevelType w:val="multilevel"/>
    <w:tmpl w:val="3AC13E0F"/>
    <w:lvl w:ilvl="0" w:tentative="0">
      <w:start w:val="3"/>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AFA7222"/>
    <w:multiLevelType w:val="multilevel"/>
    <w:tmpl w:val="5AFA7222"/>
    <w:lvl w:ilvl="0" w:tentative="0">
      <w:start w:val="1"/>
      <w:numFmt w:val="bullet"/>
      <w:pStyle w:val="32"/>
      <w:lvlText w:val=""/>
      <w:lvlJc w:val="left"/>
      <w:pPr>
        <w:ind w:left="1695" w:hanging="420"/>
      </w:pPr>
      <w:rPr>
        <w:rFonts w:hint="default" w:ascii="Wingdings" w:hAnsi="Wingdings"/>
        <w:color w:val="C00000"/>
        <w:sz w:val="16"/>
        <w:szCs w:val="16"/>
      </w:rPr>
    </w:lvl>
    <w:lvl w:ilvl="1" w:tentative="0">
      <w:start w:val="1"/>
      <w:numFmt w:val="bullet"/>
      <w:lvlText w:val=""/>
      <w:lvlJc w:val="left"/>
      <w:pPr>
        <w:ind w:left="2115" w:hanging="420"/>
      </w:pPr>
      <w:rPr>
        <w:rFonts w:hint="default" w:ascii="Wingdings" w:hAnsi="Wingdings"/>
      </w:rPr>
    </w:lvl>
    <w:lvl w:ilvl="2" w:tentative="0">
      <w:start w:val="1"/>
      <w:numFmt w:val="bullet"/>
      <w:lvlText w:val=""/>
      <w:lvlJc w:val="left"/>
      <w:pPr>
        <w:ind w:left="2535" w:hanging="420"/>
      </w:pPr>
      <w:rPr>
        <w:rFonts w:hint="default" w:ascii="Wingdings" w:hAnsi="Wingdings"/>
      </w:rPr>
    </w:lvl>
    <w:lvl w:ilvl="3" w:tentative="0">
      <w:start w:val="1"/>
      <w:numFmt w:val="bullet"/>
      <w:lvlText w:val=""/>
      <w:lvlJc w:val="left"/>
      <w:pPr>
        <w:ind w:left="2955" w:hanging="420"/>
      </w:pPr>
      <w:rPr>
        <w:rFonts w:hint="default" w:ascii="Wingdings" w:hAnsi="Wingdings"/>
      </w:rPr>
    </w:lvl>
    <w:lvl w:ilvl="4" w:tentative="0">
      <w:start w:val="1"/>
      <w:numFmt w:val="bullet"/>
      <w:lvlText w:val=""/>
      <w:lvlJc w:val="left"/>
      <w:pPr>
        <w:ind w:left="3375" w:hanging="420"/>
      </w:pPr>
      <w:rPr>
        <w:rFonts w:hint="default" w:ascii="Wingdings" w:hAnsi="Wingdings"/>
      </w:rPr>
    </w:lvl>
    <w:lvl w:ilvl="5" w:tentative="0">
      <w:start w:val="1"/>
      <w:numFmt w:val="bullet"/>
      <w:lvlText w:val=""/>
      <w:lvlJc w:val="left"/>
      <w:pPr>
        <w:ind w:left="3795" w:hanging="420"/>
      </w:pPr>
      <w:rPr>
        <w:rFonts w:hint="default" w:ascii="Wingdings" w:hAnsi="Wingdings"/>
      </w:rPr>
    </w:lvl>
    <w:lvl w:ilvl="6" w:tentative="0">
      <w:start w:val="1"/>
      <w:numFmt w:val="bullet"/>
      <w:lvlText w:val=""/>
      <w:lvlJc w:val="left"/>
      <w:pPr>
        <w:ind w:left="4215" w:hanging="420"/>
      </w:pPr>
      <w:rPr>
        <w:rFonts w:hint="default" w:ascii="Wingdings" w:hAnsi="Wingdings"/>
      </w:rPr>
    </w:lvl>
    <w:lvl w:ilvl="7" w:tentative="0">
      <w:start w:val="1"/>
      <w:numFmt w:val="bullet"/>
      <w:lvlText w:val=""/>
      <w:lvlJc w:val="left"/>
      <w:pPr>
        <w:ind w:left="4635" w:hanging="420"/>
      </w:pPr>
      <w:rPr>
        <w:rFonts w:hint="default" w:ascii="Wingdings" w:hAnsi="Wingdings"/>
      </w:rPr>
    </w:lvl>
    <w:lvl w:ilvl="8" w:tentative="0">
      <w:start w:val="1"/>
      <w:numFmt w:val="bullet"/>
      <w:lvlText w:val=""/>
      <w:lvlJc w:val="left"/>
      <w:pPr>
        <w:ind w:left="5055" w:hanging="420"/>
      </w:pPr>
      <w:rPr>
        <w:rFonts w:hint="default" w:ascii="Wingdings" w:hAnsi="Wingdings"/>
      </w:rPr>
    </w:lvl>
  </w:abstractNum>
  <w:abstractNum w:abstractNumId="2">
    <w:nsid w:val="69221317"/>
    <w:multiLevelType w:val="multilevel"/>
    <w:tmpl w:val="69221317"/>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iNzdhOWFlODFjZWE3NGY1NGY4NWZhMmVkY2M5MDkifQ=="/>
  </w:docVars>
  <w:rsids>
    <w:rsidRoot w:val="00312261"/>
    <w:rsid w:val="00057E9C"/>
    <w:rsid w:val="00252D90"/>
    <w:rsid w:val="00312261"/>
    <w:rsid w:val="004F5129"/>
    <w:rsid w:val="005254E2"/>
    <w:rsid w:val="00636C4D"/>
    <w:rsid w:val="006949D4"/>
    <w:rsid w:val="00752DCF"/>
    <w:rsid w:val="0078260A"/>
    <w:rsid w:val="007966E3"/>
    <w:rsid w:val="007B5BAE"/>
    <w:rsid w:val="008C6BE9"/>
    <w:rsid w:val="00911D88"/>
    <w:rsid w:val="009756CB"/>
    <w:rsid w:val="00995D04"/>
    <w:rsid w:val="009D5B2F"/>
    <w:rsid w:val="00A86F5C"/>
    <w:rsid w:val="00AA55B2"/>
    <w:rsid w:val="00BB4089"/>
    <w:rsid w:val="00C664FC"/>
    <w:rsid w:val="00CB191A"/>
    <w:rsid w:val="00E72AE1"/>
    <w:rsid w:val="00EC25C8"/>
    <w:rsid w:val="00F26343"/>
    <w:rsid w:val="00F965B9"/>
    <w:rsid w:val="00FA1D9F"/>
    <w:rsid w:val="00FD13E3"/>
    <w:rsid w:val="00FE7EA1"/>
    <w:rsid w:val="61E623C8"/>
    <w:rsid w:val="6DBD1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3"/>
    <w:qFormat/>
    <w:uiPriority w:val="0"/>
    <w:pPr>
      <w:keepNext/>
      <w:tabs>
        <w:tab w:val="left" w:pos="432"/>
      </w:tabs>
      <w:adjustRightInd w:val="0"/>
      <w:snapToGrid w:val="0"/>
      <w:spacing w:before="50" w:beforeLines="50" w:after="50" w:afterLines="50" w:line="288" w:lineRule="auto"/>
      <w:ind w:left="-1" w:hanging="430"/>
      <w:outlineLvl w:val="0"/>
    </w:pPr>
    <w:rPr>
      <w:rFonts w:ascii="Arial" w:hAnsi="Arial" w:eastAsia="黑体" w:cs="Times New Roman"/>
      <w:b/>
      <w:bCs/>
      <w:sz w:val="30"/>
      <w:szCs w:val="20"/>
    </w:rPr>
  </w:style>
  <w:style w:type="paragraph" w:styleId="3">
    <w:name w:val="heading 2"/>
    <w:basedOn w:val="1"/>
    <w:next w:val="4"/>
    <w:link w:val="24"/>
    <w:qFormat/>
    <w:uiPriority w:val="0"/>
    <w:pPr>
      <w:keepNext/>
      <w:tabs>
        <w:tab w:val="left" w:pos="576"/>
      </w:tabs>
      <w:adjustRightInd w:val="0"/>
      <w:snapToGrid w:val="0"/>
      <w:spacing w:before="50" w:beforeLines="50" w:after="100" w:afterLines="100" w:line="288" w:lineRule="auto"/>
      <w:ind w:left="576" w:hanging="576"/>
      <w:outlineLvl w:val="1"/>
    </w:pPr>
    <w:rPr>
      <w:rFonts w:ascii="Arial" w:hAnsi="Arial" w:eastAsia="黑体" w:cs="Times New Roman"/>
      <w:b/>
      <w:sz w:val="24"/>
      <w:szCs w:val="20"/>
    </w:rPr>
  </w:style>
  <w:style w:type="paragraph" w:styleId="5">
    <w:name w:val="heading 3"/>
    <w:basedOn w:val="1"/>
    <w:next w:val="1"/>
    <w:link w:val="22"/>
    <w:unhideWhenUsed/>
    <w:qFormat/>
    <w:uiPriority w:val="0"/>
    <w:pPr>
      <w:keepNext/>
      <w:keepLines/>
      <w:spacing w:before="260" w:after="260" w:line="416" w:lineRule="auto"/>
      <w:outlineLvl w:val="2"/>
    </w:pPr>
    <w:rPr>
      <w:b/>
      <w:bCs/>
      <w:sz w:val="32"/>
      <w:szCs w:val="32"/>
    </w:rPr>
  </w:style>
  <w:style w:type="paragraph" w:styleId="6">
    <w:name w:val="heading 4"/>
    <w:basedOn w:val="1"/>
    <w:next w:val="4"/>
    <w:link w:val="25"/>
    <w:qFormat/>
    <w:uiPriority w:val="0"/>
    <w:pPr>
      <w:keepNext/>
      <w:keepLines/>
      <w:tabs>
        <w:tab w:val="left" w:pos="864"/>
      </w:tabs>
      <w:adjustRightInd w:val="0"/>
      <w:snapToGrid w:val="0"/>
      <w:spacing w:after="140" w:line="377" w:lineRule="auto"/>
      <w:ind w:left="862" w:hanging="862"/>
      <w:outlineLvl w:val="3"/>
    </w:pPr>
    <w:rPr>
      <w:rFonts w:ascii="Arial" w:hAnsi="Arial" w:eastAsia="黑体" w:cs="Times New Roman"/>
      <w:b/>
      <w:sz w:val="24"/>
      <w:szCs w:val="20"/>
    </w:rPr>
  </w:style>
  <w:style w:type="paragraph" w:styleId="7">
    <w:name w:val="heading 5"/>
    <w:basedOn w:val="1"/>
    <w:next w:val="4"/>
    <w:link w:val="26"/>
    <w:qFormat/>
    <w:uiPriority w:val="0"/>
    <w:pPr>
      <w:keepNext/>
      <w:keepLines/>
      <w:tabs>
        <w:tab w:val="left" w:pos="1008"/>
      </w:tabs>
      <w:adjustRightInd w:val="0"/>
      <w:snapToGrid w:val="0"/>
      <w:spacing w:before="280" w:after="290" w:line="376" w:lineRule="auto"/>
      <w:ind w:left="1008" w:hanging="1008"/>
      <w:outlineLvl w:val="4"/>
    </w:pPr>
    <w:rPr>
      <w:rFonts w:ascii="宋体" w:hAnsi="Arial" w:eastAsia="宋体" w:cs="Times New Roman"/>
      <w:b/>
      <w:sz w:val="28"/>
      <w:szCs w:val="20"/>
    </w:rPr>
  </w:style>
  <w:style w:type="paragraph" w:styleId="8">
    <w:name w:val="heading 6"/>
    <w:basedOn w:val="1"/>
    <w:next w:val="4"/>
    <w:link w:val="27"/>
    <w:qFormat/>
    <w:uiPriority w:val="0"/>
    <w:pPr>
      <w:keepNext/>
      <w:keepLines/>
      <w:tabs>
        <w:tab w:val="left" w:pos="1152"/>
      </w:tabs>
      <w:adjustRightInd w:val="0"/>
      <w:snapToGrid w:val="0"/>
      <w:spacing w:before="240" w:after="64" w:line="320" w:lineRule="auto"/>
      <w:ind w:left="1152" w:hanging="1152"/>
      <w:outlineLvl w:val="5"/>
    </w:pPr>
    <w:rPr>
      <w:rFonts w:ascii="Arial" w:hAnsi="Arial" w:eastAsia="黑体" w:cs="Times New Roman"/>
      <w:b/>
      <w:sz w:val="24"/>
      <w:szCs w:val="20"/>
    </w:rPr>
  </w:style>
  <w:style w:type="paragraph" w:styleId="9">
    <w:name w:val="heading 7"/>
    <w:basedOn w:val="1"/>
    <w:next w:val="4"/>
    <w:link w:val="28"/>
    <w:qFormat/>
    <w:uiPriority w:val="0"/>
    <w:pPr>
      <w:keepNext/>
      <w:keepLines/>
      <w:tabs>
        <w:tab w:val="left" w:pos="1296"/>
      </w:tabs>
      <w:adjustRightInd w:val="0"/>
      <w:snapToGrid w:val="0"/>
      <w:spacing w:before="240" w:after="64" w:line="320" w:lineRule="auto"/>
      <w:ind w:left="1296" w:hanging="1296"/>
      <w:outlineLvl w:val="6"/>
    </w:pPr>
    <w:rPr>
      <w:rFonts w:ascii="宋体" w:hAnsi="Arial" w:eastAsia="宋体" w:cs="Times New Roman"/>
      <w:b/>
      <w:sz w:val="24"/>
      <w:szCs w:val="20"/>
    </w:rPr>
  </w:style>
  <w:style w:type="paragraph" w:styleId="10">
    <w:name w:val="heading 8"/>
    <w:basedOn w:val="1"/>
    <w:next w:val="4"/>
    <w:link w:val="29"/>
    <w:qFormat/>
    <w:uiPriority w:val="0"/>
    <w:pPr>
      <w:keepNext/>
      <w:keepLines/>
      <w:tabs>
        <w:tab w:val="left" w:pos="1440"/>
      </w:tabs>
      <w:adjustRightInd w:val="0"/>
      <w:snapToGrid w:val="0"/>
      <w:spacing w:before="240" w:after="64" w:line="320" w:lineRule="auto"/>
      <w:ind w:left="1440" w:hanging="1440"/>
      <w:outlineLvl w:val="7"/>
    </w:pPr>
    <w:rPr>
      <w:rFonts w:ascii="Arial" w:hAnsi="Arial" w:eastAsia="黑体" w:cs="Times New Roman"/>
      <w:sz w:val="24"/>
      <w:szCs w:val="20"/>
    </w:rPr>
  </w:style>
  <w:style w:type="paragraph" w:styleId="11">
    <w:name w:val="heading 9"/>
    <w:basedOn w:val="1"/>
    <w:next w:val="4"/>
    <w:link w:val="30"/>
    <w:qFormat/>
    <w:uiPriority w:val="0"/>
    <w:pPr>
      <w:keepNext/>
      <w:keepLines/>
      <w:tabs>
        <w:tab w:val="left" w:pos="1584"/>
      </w:tabs>
      <w:adjustRightInd w:val="0"/>
      <w:snapToGrid w:val="0"/>
      <w:spacing w:before="240" w:after="64" w:line="320" w:lineRule="auto"/>
      <w:ind w:left="1584" w:hanging="1584"/>
      <w:outlineLvl w:val="8"/>
    </w:pPr>
    <w:rPr>
      <w:rFonts w:ascii="Arial" w:hAnsi="Arial" w:eastAsia="黑体" w:cs="Times New Roman"/>
      <w:sz w:val="22"/>
      <w:szCs w:val="20"/>
    </w:rPr>
  </w:style>
  <w:style w:type="character" w:default="1" w:styleId="15">
    <w:name w:val="Default Paragraph Font"/>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Normal Indent"/>
    <w:basedOn w:val="1"/>
    <w:semiHidden/>
    <w:unhideWhenUsed/>
    <w:qFormat/>
    <w:uiPriority w:val="99"/>
    <w:pPr>
      <w:ind w:firstLine="420" w:firstLineChars="200"/>
    </w:pPr>
  </w:style>
  <w:style w:type="paragraph" w:styleId="12">
    <w:name w:val="footer"/>
    <w:basedOn w:val="1"/>
    <w:link w:val="17"/>
    <w:unhideWhenUsed/>
    <w:qFormat/>
    <w:uiPriority w:val="99"/>
    <w:pPr>
      <w:tabs>
        <w:tab w:val="center" w:pos="4153"/>
        <w:tab w:val="right" w:pos="8306"/>
      </w:tabs>
      <w:snapToGrid w:val="0"/>
      <w:jc w:val="left"/>
    </w:pPr>
    <w:rPr>
      <w:sz w:val="18"/>
      <w:szCs w:val="18"/>
    </w:rPr>
  </w:style>
  <w:style w:type="paragraph" w:styleId="13">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Char"/>
    <w:basedOn w:val="15"/>
    <w:link w:val="13"/>
    <w:uiPriority w:val="99"/>
    <w:rPr>
      <w:sz w:val="18"/>
      <w:szCs w:val="18"/>
    </w:rPr>
  </w:style>
  <w:style w:type="character" w:customStyle="1" w:styleId="17">
    <w:name w:val="页脚 Char"/>
    <w:basedOn w:val="15"/>
    <w:link w:val="12"/>
    <w:uiPriority w:val="99"/>
    <w:rPr>
      <w:sz w:val="18"/>
      <w:szCs w:val="18"/>
    </w:rPr>
  </w:style>
  <w:style w:type="paragraph" w:customStyle="1" w:styleId="18">
    <w:name w:val="正文段落用这个"/>
    <w:basedOn w:val="1"/>
    <w:link w:val="19"/>
    <w:qFormat/>
    <w:uiPriority w:val="0"/>
    <w:pPr>
      <w:adjustRightInd w:val="0"/>
      <w:snapToGrid w:val="0"/>
      <w:spacing w:after="140" w:line="288" w:lineRule="auto"/>
      <w:ind w:left="607" w:leftChars="607"/>
    </w:pPr>
    <w:rPr>
      <w:rFonts w:ascii="宋体" w:hAnsi="Arial" w:eastAsia="宋体" w:cs="Times New Roman"/>
      <w:color w:val="404040"/>
      <w:sz w:val="22"/>
      <w:szCs w:val="21"/>
    </w:rPr>
  </w:style>
  <w:style w:type="character" w:customStyle="1" w:styleId="19">
    <w:name w:val="正文段落用这个 Char"/>
    <w:link w:val="18"/>
    <w:uiPriority w:val="0"/>
    <w:rPr>
      <w:rFonts w:ascii="宋体" w:hAnsi="Arial" w:eastAsia="宋体" w:cs="Times New Roman"/>
      <w:color w:val="404040"/>
      <w:sz w:val="22"/>
      <w:szCs w:val="21"/>
    </w:rPr>
  </w:style>
  <w:style w:type="paragraph" w:customStyle="1" w:styleId="20">
    <w:name w:val="三级目录"/>
    <w:basedOn w:val="5"/>
    <w:link w:val="21"/>
    <w:qFormat/>
    <w:uiPriority w:val="0"/>
    <w:pPr>
      <w:keepLines w:val="0"/>
      <w:adjustRightInd w:val="0"/>
      <w:snapToGrid w:val="0"/>
      <w:spacing w:before="50" w:beforeLines="50" w:after="40" w:line="288" w:lineRule="auto"/>
      <w:ind w:left="600" w:leftChars="600"/>
    </w:pPr>
    <w:rPr>
      <w:rFonts w:ascii="宋体" w:hAnsi="Arial" w:eastAsia="宋体" w:cs="Times New Roman"/>
      <w:bCs w:val="0"/>
      <w:sz w:val="28"/>
      <w:szCs w:val="20"/>
    </w:rPr>
  </w:style>
  <w:style w:type="character" w:customStyle="1" w:styleId="21">
    <w:name w:val="三级目录 字符"/>
    <w:link w:val="20"/>
    <w:uiPriority w:val="0"/>
    <w:rPr>
      <w:rFonts w:ascii="宋体" w:hAnsi="Arial" w:eastAsia="宋体" w:cs="Times New Roman"/>
      <w:b/>
      <w:sz w:val="28"/>
      <w:szCs w:val="20"/>
    </w:rPr>
  </w:style>
  <w:style w:type="character" w:customStyle="1" w:styleId="22">
    <w:name w:val="标题 3 Char"/>
    <w:basedOn w:val="15"/>
    <w:link w:val="5"/>
    <w:uiPriority w:val="0"/>
    <w:rPr>
      <w:b/>
      <w:bCs/>
      <w:sz w:val="32"/>
      <w:szCs w:val="32"/>
    </w:rPr>
  </w:style>
  <w:style w:type="character" w:customStyle="1" w:styleId="23">
    <w:name w:val="标题 1 Char"/>
    <w:basedOn w:val="15"/>
    <w:link w:val="2"/>
    <w:uiPriority w:val="0"/>
    <w:rPr>
      <w:rFonts w:ascii="Arial" w:hAnsi="Arial" w:eastAsia="黑体" w:cs="Times New Roman"/>
      <w:b/>
      <w:bCs/>
      <w:sz w:val="30"/>
      <w:szCs w:val="20"/>
    </w:rPr>
  </w:style>
  <w:style w:type="character" w:customStyle="1" w:styleId="24">
    <w:name w:val="标题 2 Char"/>
    <w:basedOn w:val="15"/>
    <w:link w:val="3"/>
    <w:uiPriority w:val="0"/>
    <w:rPr>
      <w:rFonts w:ascii="Arial" w:hAnsi="Arial" w:eastAsia="黑体" w:cs="Times New Roman"/>
      <w:b/>
      <w:sz w:val="24"/>
      <w:szCs w:val="20"/>
    </w:rPr>
  </w:style>
  <w:style w:type="character" w:customStyle="1" w:styleId="25">
    <w:name w:val="标题 4 Char"/>
    <w:basedOn w:val="15"/>
    <w:link w:val="6"/>
    <w:uiPriority w:val="0"/>
    <w:rPr>
      <w:rFonts w:ascii="Arial" w:hAnsi="Arial" w:eastAsia="黑体" w:cs="Times New Roman"/>
      <w:b/>
      <w:sz w:val="24"/>
      <w:szCs w:val="20"/>
    </w:rPr>
  </w:style>
  <w:style w:type="character" w:customStyle="1" w:styleId="26">
    <w:name w:val="标题 5 Char"/>
    <w:basedOn w:val="15"/>
    <w:link w:val="7"/>
    <w:uiPriority w:val="0"/>
    <w:rPr>
      <w:rFonts w:ascii="宋体" w:hAnsi="Arial" w:eastAsia="宋体" w:cs="Times New Roman"/>
      <w:b/>
      <w:sz w:val="28"/>
      <w:szCs w:val="20"/>
    </w:rPr>
  </w:style>
  <w:style w:type="character" w:customStyle="1" w:styleId="27">
    <w:name w:val="标题 6 Char"/>
    <w:basedOn w:val="15"/>
    <w:link w:val="8"/>
    <w:uiPriority w:val="0"/>
    <w:rPr>
      <w:rFonts w:ascii="Arial" w:hAnsi="Arial" w:eastAsia="黑体" w:cs="Times New Roman"/>
      <w:b/>
      <w:sz w:val="24"/>
      <w:szCs w:val="20"/>
    </w:rPr>
  </w:style>
  <w:style w:type="character" w:customStyle="1" w:styleId="28">
    <w:name w:val="标题 7 Char"/>
    <w:basedOn w:val="15"/>
    <w:link w:val="9"/>
    <w:uiPriority w:val="0"/>
    <w:rPr>
      <w:rFonts w:ascii="宋体" w:hAnsi="Arial" w:eastAsia="宋体" w:cs="Times New Roman"/>
      <w:b/>
      <w:sz w:val="24"/>
      <w:szCs w:val="20"/>
    </w:rPr>
  </w:style>
  <w:style w:type="character" w:customStyle="1" w:styleId="29">
    <w:name w:val="标题 8 Char"/>
    <w:basedOn w:val="15"/>
    <w:link w:val="10"/>
    <w:uiPriority w:val="0"/>
    <w:rPr>
      <w:rFonts w:ascii="Arial" w:hAnsi="Arial" w:eastAsia="黑体" w:cs="Times New Roman"/>
      <w:sz w:val="24"/>
      <w:szCs w:val="20"/>
    </w:rPr>
  </w:style>
  <w:style w:type="character" w:customStyle="1" w:styleId="30">
    <w:name w:val="标题 9 Char"/>
    <w:basedOn w:val="15"/>
    <w:link w:val="11"/>
    <w:uiPriority w:val="0"/>
    <w:rPr>
      <w:rFonts w:ascii="Arial" w:hAnsi="Arial" w:eastAsia="黑体" w:cs="Times New Roman"/>
      <w:sz w:val="22"/>
      <w:szCs w:val="20"/>
    </w:rPr>
  </w:style>
  <w:style w:type="paragraph" w:customStyle="1" w:styleId="31">
    <w:name w:val="表格用"/>
    <w:basedOn w:val="1"/>
    <w:link w:val="34"/>
    <w:qFormat/>
    <w:uiPriority w:val="0"/>
    <w:pPr>
      <w:adjustRightInd w:val="0"/>
      <w:snapToGrid w:val="0"/>
      <w:spacing w:line="288" w:lineRule="auto"/>
      <w:jc w:val="left"/>
    </w:pPr>
    <w:rPr>
      <w:rFonts w:ascii="宋体" w:hAnsi="Arial" w:eastAsia="宋体" w:cs="Times New Roman"/>
      <w:snapToGrid w:val="0"/>
      <w:color w:val="262626"/>
      <w:sz w:val="22"/>
    </w:rPr>
  </w:style>
  <w:style w:type="paragraph" w:customStyle="1" w:styleId="32">
    <w:name w:val="四级"/>
    <w:basedOn w:val="18"/>
    <w:link w:val="33"/>
    <w:qFormat/>
    <w:uiPriority w:val="0"/>
    <w:pPr>
      <w:numPr>
        <w:ilvl w:val="0"/>
        <w:numId w:val="1"/>
      </w:numPr>
      <w:spacing w:after="40"/>
      <w:ind w:left="0" w:leftChars="0"/>
    </w:pPr>
    <w:rPr>
      <w:b/>
    </w:rPr>
  </w:style>
  <w:style w:type="character" w:customStyle="1" w:styleId="33">
    <w:name w:val="四级 Char"/>
    <w:link w:val="32"/>
    <w:uiPriority w:val="0"/>
    <w:rPr>
      <w:rFonts w:ascii="宋体" w:hAnsi="Arial" w:eastAsia="宋体" w:cs="Times New Roman"/>
      <w:b/>
      <w:color w:val="404040"/>
      <w:sz w:val="22"/>
      <w:szCs w:val="21"/>
    </w:rPr>
  </w:style>
  <w:style w:type="character" w:customStyle="1" w:styleId="34">
    <w:name w:val="表格用 Char"/>
    <w:link w:val="31"/>
    <w:uiPriority w:val="0"/>
    <w:rPr>
      <w:rFonts w:ascii="宋体" w:hAnsi="Arial" w:eastAsia="宋体" w:cs="Times New Roman"/>
      <w:snapToGrid w:val="0"/>
      <w:color w:val="262626"/>
      <w:sz w:val="22"/>
    </w:rPr>
  </w:style>
  <w:style w:type="paragraph" w:styleId="3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A91A9-4810-4AA6-AFA0-59FC86C1DC30}">
  <ds:schemaRefs/>
</ds:datastoreItem>
</file>

<file path=docProps/app.xml><?xml version="1.0" encoding="utf-8"?>
<Properties xmlns="http://schemas.openxmlformats.org/officeDocument/2006/extended-properties" xmlns:vt="http://schemas.openxmlformats.org/officeDocument/2006/docPropsVTypes">
  <Template>Normal</Template>
  <Pages>2</Pages>
  <Words>785</Words>
  <Characters>853</Characters>
  <Lines>6</Lines>
  <Paragraphs>1</Paragraphs>
  <TotalTime>0</TotalTime>
  <ScaleCrop>false</ScaleCrop>
  <LinksUpToDate>false</LinksUpToDate>
  <CharactersWithSpaces>854</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2022-07-05T09:17:00Z</dcterms:created>
  <dc:creator>casicc</dc:creator>
  <cp:lastModifiedBy>Administrator</cp:lastModifiedBy>
  <dcterms:modified xsi:type="dcterms:W3CDTF">2022-09-02T03:23:18Z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F9BE58C025A94B5483F08E9D9571BFAF</vt:lpwstr>
  </property>
</Properties>
</file>